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Shrewsbury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Shrewsbury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Shrewsbury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Shrewsbury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Shrewsbury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Shrewsbury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Shrewsbury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Shrewsbury is estimated to be </w:t>
      </w:r>
      <w:r w:rsidRPr="00773DF7">
        <w:rPr>
          <w:rFonts w:ascii="Libre Franklin Light" w:eastAsia="Times New Roman" w:hAnsi="Libre Franklin Light" w:cs="Calibri Light"/>
          <w:b/>
          <w:bCs/>
          <w:color w:val="C45911" w:themeColor="accent2" w:themeShade="BF"/>
        </w:rPr>
        <w:t xml:space="preserve">£1,426,152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Shrewsbury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Shrewsbury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Shrewsbury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Shrewsbury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rews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Shrewsbury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rews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Shrewsbury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Shrewsbury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rews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Shrewsbury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Shrewsbury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Shrewsbury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Shrewsbury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Shrewsbury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Shrewsbury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£1,426,152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Shrewsbury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£480,403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£34,414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£9,679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£17,745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£860,681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£1,426,152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Shrewsbury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Shrewsbury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Shrewsbury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Shrewsbury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Shrewsbury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Shrewsbury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Shrewsbury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Shrewsbury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Shrewsbury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Shrewsbury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Shrewsbury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Shrewsbury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D8AE156-97EA-41C0-B656-3641BCFB160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